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6F" w:rsidRDefault="0082043D" w:rsidP="00EC286F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972374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978265" cy="6347945"/>
            <wp:effectExtent l="0" t="0" r="0" b="0"/>
            <wp:docPr id="2" name="Рисунок 2" descr="C:\Users\Вика\Downloads\титулка еколог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еколог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63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1553"/>
      </w:tblGrid>
      <w:tr w:rsidR="00EC286F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EC286F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proofErr w:type="gram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EC286F" w:rsidRPr="00EC286F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ChairTranslation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EducationalProgramSVObachelor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AnotherSyllabi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aspx</w:t>
              </w:r>
              <w:proofErr w:type="spellEnd"/>
            </w:hyperlink>
          </w:p>
        </w:tc>
      </w:tr>
      <w:tr w:rsidR="00EC286F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EC286F" w:rsidRPr="00EC286F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kolkunova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Vkolkunova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86F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A67CA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середи</w:t>
            </w:r>
            <w:proofErr w:type="spellEnd"/>
          </w:p>
        </w:tc>
      </w:tr>
    </w:tbl>
    <w:p w:rsidR="00EC286F" w:rsidRPr="008C0D33" w:rsidRDefault="00EC286F" w:rsidP="00EC28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EC286F" w:rsidRPr="001D2242" w:rsidRDefault="00EC286F" w:rsidP="00EC286F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EC286F" w:rsidRPr="001D2242" w:rsidRDefault="00EC286F" w:rsidP="00EC286F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286F" w:rsidRPr="001D2242" w:rsidRDefault="00EC286F" w:rsidP="00EC286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EC286F" w:rsidRPr="001D2242" w:rsidRDefault="00EC286F" w:rsidP="00EC286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6F" w:rsidRPr="001D2242" w:rsidRDefault="00EC286F" w:rsidP="00EC286F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242938" w:rsidRPr="00242938" w:rsidRDefault="00242938" w:rsidP="00242938">
      <w:pPr>
        <w:pStyle w:val="TableParagraph"/>
        <w:ind w:left="162" w:right="277"/>
        <w:rPr>
          <w:sz w:val="24"/>
          <w:lang w:val="ru-RU"/>
        </w:rPr>
      </w:pPr>
      <w:r w:rsidRPr="00242938">
        <w:rPr>
          <w:sz w:val="24"/>
          <w:lang w:val="ru-RU"/>
        </w:rPr>
        <w:t>ЗК05.</w:t>
      </w:r>
      <w:r w:rsidRPr="00242938">
        <w:rPr>
          <w:spacing w:val="-1"/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Здатність</w:t>
      </w:r>
      <w:proofErr w:type="spellEnd"/>
      <w:r w:rsidRPr="00242938">
        <w:rPr>
          <w:spacing w:val="1"/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спілкуватися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іноземною</w:t>
      </w:r>
      <w:proofErr w:type="spellEnd"/>
      <w:r w:rsidRPr="00242938">
        <w:rPr>
          <w:spacing w:val="-1"/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мовою</w:t>
      </w:r>
      <w:proofErr w:type="spellEnd"/>
      <w:r w:rsidRPr="00242938">
        <w:rPr>
          <w:sz w:val="24"/>
          <w:lang w:val="ru-RU"/>
        </w:rPr>
        <w:t>.</w:t>
      </w:r>
    </w:p>
    <w:p w:rsidR="00242938" w:rsidRDefault="00242938" w:rsidP="00242938">
      <w:pPr>
        <w:pStyle w:val="TableParagraph"/>
        <w:ind w:left="729" w:right="104" w:hanging="567"/>
        <w:jc w:val="both"/>
        <w:rPr>
          <w:sz w:val="24"/>
          <w:lang w:val="ru-RU"/>
        </w:rPr>
      </w:pPr>
      <w:r w:rsidRPr="00242938">
        <w:rPr>
          <w:sz w:val="24"/>
          <w:lang w:val="ru-RU"/>
        </w:rPr>
        <w:t xml:space="preserve">ЗК06. </w:t>
      </w:r>
      <w:proofErr w:type="spellStart"/>
      <w:r w:rsidRPr="00242938">
        <w:rPr>
          <w:sz w:val="24"/>
          <w:lang w:val="ru-RU"/>
        </w:rPr>
        <w:t>Здатність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спілкуватися</w:t>
      </w:r>
      <w:proofErr w:type="spellEnd"/>
      <w:r w:rsidRPr="00242938">
        <w:rPr>
          <w:sz w:val="24"/>
          <w:lang w:val="ru-RU"/>
        </w:rPr>
        <w:t xml:space="preserve"> з </w:t>
      </w:r>
      <w:proofErr w:type="spellStart"/>
      <w:r w:rsidRPr="00242938">
        <w:rPr>
          <w:sz w:val="24"/>
          <w:lang w:val="ru-RU"/>
        </w:rPr>
        <w:t>представниками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інших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професійних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груп</w:t>
      </w:r>
      <w:proofErr w:type="spellEnd"/>
      <w:r w:rsidRPr="00242938">
        <w:rPr>
          <w:spacing w:val="1"/>
          <w:sz w:val="24"/>
          <w:lang w:val="ru-RU"/>
        </w:rPr>
        <w:t xml:space="preserve"> </w:t>
      </w:r>
      <w:proofErr w:type="spellStart"/>
      <w:proofErr w:type="gramStart"/>
      <w:r w:rsidRPr="00242938">
        <w:rPr>
          <w:sz w:val="24"/>
          <w:lang w:val="ru-RU"/>
        </w:rPr>
        <w:t>р</w:t>
      </w:r>
      <w:proofErr w:type="gramEnd"/>
      <w:r w:rsidRPr="00242938">
        <w:rPr>
          <w:sz w:val="24"/>
          <w:lang w:val="ru-RU"/>
        </w:rPr>
        <w:t>ізного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рівня</w:t>
      </w:r>
      <w:proofErr w:type="spellEnd"/>
      <w:r w:rsidRPr="00242938">
        <w:rPr>
          <w:sz w:val="24"/>
          <w:lang w:val="ru-RU"/>
        </w:rPr>
        <w:t xml:space="preserve"> (з </w:t>
      </w:r>
      <w:proofErr w:type="spellStart"/>
      <w:r w:rsidRPr="00242938">
        <w:rPr>
          <w:sz w:val="24"/>
          <w:lang w:val="ru-RU"/>
        </w:rPr>
        <w:t>експертами</w:t>
      </w:r>
      <w:proofErr w:type="spellEnd"/>
      <w:r w:rsidRPr="00242938">
        <w:rPr>
          <w:sz w:val="24"/>
          <w:lang w:val="ru-RU"/>
        </w:rPr>
        <w:t xml:space="preserve"> з </w:t>
      </w:r>
      <w:proofErr w:type="spellStart"/>
      <w:r w:rsidRPr="00242938">
        <w:rPr>
          <w:sz w:val="24"/>
          <w:lang w:val="ru-RU"/>
        </w:rPr>
        <w:t>інших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галузей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знань</w:t>
      </w:r>
      <w:proofErr w:type="spellEnd"/>
      <w:r w:rsidRPr="00242938">
        <w:rPr>
          <w:sz w:val="24"/>
          <w:lang w:val="ru-RU"/>
        </w:rPr>
        <w:t>/</w:t>
      </w:r>
      <w:proofErr w:type="spellStart"/>
      <w:r w:rsidRPr="00242938">
        <w:rPr>
          <w:sz w:val="24"/>
          <w:lang w:val="ru-RU"/>
        </w:rPr>
        <w:t>видів</w:t>
      </w:r>
      <w:proofErr w:type="spellEnd"/>
      <w:r w:rsidRPr="00242938">
        <w:rPr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економічної</w:t>
      </w:r>
      <w:proofErr w:type="spellEnd"/>
      <w:r w:rsidRPr="00242938">
        <w:rPr>
          <w:spacing w:val="-57"/>
          <w:sz w:val="24"/>
          <w:lang w:val="ru-RU"/>
        </w:rPr>
        <w:t xml:space="preserve"> </w:t>
      </w:r>
      <w:proofErr w:type="spellStart"/>
      <w:r w:rsidRPr="00242938">
        <w:rPr>
          <w:sz w:val="24"/>
          <w:lang w:val="ru-RU"/>
        </w:rPr>
        <w:t>діяльності</w:t>
      </w:r>
      <w:proofErr w:type="spellEnd"/>
      <w:r w:rsidRPr="00242938">
        <w:rPr>
          <w:sz w:val="24"/>
          <w:lang w:val="ru-RU"/>
        </w:rPr>
        <w:t>).</w:t>
      </w:r>
    </w:p>
    <w:p w:rsidR="00242938" w:rsidRDefault="00242938" w:rsidP="00242938">
      <w:pPr>
        <w:pStyle w:val="TableParagraph"/>
        <w:ind w:left="162"/>
        <w:rPr>
          <w:sz w:val="24"/>
        </w:rPr>
      </w:pPr>
      <w:r>
        <w:rPr>
          <w:sz w:val="24"/>
        </w:rPr>
        <w:lastRenderedPageBreak/>
        <w:t>ЗК10.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Навички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міжособистісної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взаємодії</w:t>
      </w:r>
      <w:proofErr w:type="spellEnd"/>
      <w:r>
        <w:rPr>
          <w:sz w:val="24"/>
        </w:rPr>
        <w:t>.</w:t>
      </w:r>
      <w:proofErr w:type="gramEnd"/>
    </w:p>
    <w:p w:rsidR="00242938" w:rsidRPr="00242938" w:rsidRDefault="00242938" w:rsidP="00242938">
      <w:pPr>
        <w:pStyle w:val="TableParagraph"/>
        <w:ind w:left="729" w:right="104" w:hanging="567"/>
        <w:jc w:val="both"/>
        <w:rPr>
          <w:sz w:val="24"/>
          <w:lang w:val="ru-RU"/>
        </w:rPr>
      </w:pPr>
    </w:p>
    <w:p w:rsidR="00EC286F" w:rsidRPr="00242938" w:rsidRDefault="00EC286F" w:rsidP="00EC286F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286F" w:rsidRPr="00854450" w:rsidRDefault="00EC286F" w:rsidP="00EC286F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242938" w:rsidRPr="00242938" w:rsidRDefault="00242938" w:rsidP="00242938">
      <w:pPr>
        <w:pStyle w:val="TableParagraph"/>
        <w:ind w:left="729" w:right="101" w:hanging="567"/>
        <w:jc w:val="both"/>
        <w:rPr>
          <w:sz w:val="24"/>
          <w:lang w:val="uk-UA"/>
        </w:rPr>
      </w:pPr>
      <w:r w:rsidRPr="00242938">
        <w:rPr>
          <w:sz w:val="24"/>
          <w:lang w:val="uk-UA"/>
        </w:rPr>
        <w:t>ПР24. Розуміти і реалізувати свої права і обов’язки як члена суспільства,</w:t>
      </w:r>
      <w:r w:rsidRPr="00242938">
        <w:rPr>
          <w:spacing w:val="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усвідомлювати</w:t>
      </w:r>
      <w:r w:rsidRPr="00242938">
        <w:rPr>
          <w:spacing w:val="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цінності</w:t>
      </w:r>
      <w:r w:rsidRPr="00242938">
        <w:rPr>
          <w:spacing w:val="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вільного</w:t>
      </w:r>
      <w:r w:rsidRPr="00242938">
        <w:rPr>
          <w:spacing w:val="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демократичного</w:t>
      </w:r>
      <w:r w:rsidRPr="00242938">
        <w:rPr>
          <w:spacing w:val="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суспільства,</w:t>
      </w:r>
      <w:r w:rsidRPr="00242938">
        <w:rPr>
          <w:spacing w:val="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верховенства</w:t>
      </w:r>
      <w:r w:rsidRPr="00242938">
        <w:rPr>
          <w:spacing w:val="-3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права,</w:t>
      </w:r>
      <w:r w:rsidRPr="00242938">
        <w:rPr>
          <w:spacing w:val="-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прав</w:t>
      </w:r>
      <w:r w:rsidRPr="00242938">
        <w:rPr>
          <w:spacing w:val="-2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і</w:t>
      </w:r>
      <w:r w:rsidRPr="00242938">
        <w:rPr>
          <w:spacing w:val="-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свобод</w:t>
      </w:r>
      <w:r w:rsidRPr="00242938">
        <w:rPr>
          <w:spacing w:val="-3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людини</w:t>
      </w:r>
      <w:r w:rsidRPr="00242938">
        <w:rPr>
          <w:spacing w:val="-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і</w:t>
      </w:r>
      <w:r w:rsidRPr="00242938">
        <w:rPr>
          <w:spacing w:val="-1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громадянина</w:t>
      </w:r>
      <w:r w:rsidRPr="00242938">
        <w:rPr>
          <w:spacing w:val="-2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в</w:t>
      </w:r>
      <w:r w:rsidRPr="00242938">
        <w:rPr>
          <w:spacing w:val="-3"/>
          <w:sz w:val="24"/>
          <w:lang w:val="uk-UA"/>
        </w:rPr>
        <w:t xml:space="preserve"> </w:t>
      </w:r>
      <w:r w:rsidRPr="00242938">
        <w:rPr>
          <w:sz w:val="24"/>
          <w:lang w:val="uk-UA"/>
        </w:rPr>
        <w:t>Україні.</w:t>
      </w:r>
    </w:p>
    <w:p w:rsidR="00EC286F" w:rsidRPr="00242938" w:rsidRDefault="00EC286F" w:rsidP="00EC286F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  <w:bookmarkStart w:id="1" w:name="_GoBack"/>
      <w:bookmarkEnd w:id="1"/>
    </w:p>
    <w:p w:rsidR="00EC286F" w:rsidRPr="00540F42" w:rsidRDefault="00EC286F" w:rsidP="00EC286F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EC286F" w:rsidRPr="00540F42" w:rsidRDefault="00EC286F" w:rsidP="00EC286F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EC286F" w:rsidRPr="00540F42" w:rsidTr="00B97C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C286F" w:rsidRPr="00540F42" w:rsidTr="00B97C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EC286F" w:rsidRPr="00540F42" w:rsidRDefault="00EC286F" w:rsidP="00EC286F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286F" w:rsidRPr="00540F42" w:rsidRDefault="00EC286F" w:rsidP="00EC286F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EC286F" w:rsidRPr="00540F42" w:rsidTr="00B97C3D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EC286F" w:rsidRPr="00540F42" w:rsidTr="00B97C3D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E8780C" w:rsidRDefault="00F9497B" w:rsidP="00F9497B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Екологія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40F42" w:rsidRDefault="00EC286F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EC286F" w:rsidRPr="00540F42" w:rsidRDefault="00EC286F" w:rsidP="00EC286F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286F" w:rsidRPr="00540F42" w:rsidRDefault="00EC286F" w:rsidP="00EC286F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540F42">
        <w:rPr>
          <w:rFonts w:ascii="Times New Roman" w:hAnsi="Times New Roman" w:cs="Times New Roman"/>
          <w:sz w:val="24"/>
          <w:szCs w:val="24"/>
          <w:lang w:val="uk-UA"/>
        </w:rPr>
        <w:t xml:space="preserve">ноутбук, </w:t>
      </w:r>
      <w:proofErr w:type="spellStart"/>
      <w:r w:rsidRPr="00540F42">
        <w:rPr>
          <w:rFonts w:ascii="Times New Roman" w:hAnsi="Times New Roman" w:cs="Times New Roman"/>
          <w:sz w:val="24"/>
          <w:szCs w:val="24"/>
          <w:lang w:val="uk-UA"/>
        </w:rPr>
        <w:t>проєктор</w:t>
      </w:r>
      <w:proofErr w:type="spellEnd"/>
    </w:p>
    <w:p w:rsidR="00EC286F" w:rsidRPr="00540F42" w:rsidRDefault="00EC286F" w:rsidP="00EC286F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курсу.</w:t>
      </w:r>
    </w:p>
    <w:p w:rsidR="00EC286F" w:rsidRPr="00540F42" w:rsidRDefault="00EC286F" w:rsidP="00EC286F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державному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університеті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2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3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4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5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hyperlink r:id="rId16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EC286F" w:rsidRPr="00BD4BA4" w:rsidRDefault="00EC286F" w:rsidP="00EC28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C286F" w:rsidRPr="001D2242" w:rsidRDefault="00EC286F" w:rsidP="00EC286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lastRenderedPageBreak/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86F" w:rsidRPr="001D2242" w:rsidRDefault="00EC286F" w:rsidP="00EC286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86F" w:rsidRPr="001D2242" w:rsidRDefault="00EC286F" w:rsidP="00EC286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EC286F" w:rsidRPr="001D2242" w:rsidRDefault="00EC286F" w:rsidP="00EC286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EC286F" w:rsidRPr="00BD4BA4" w:rsidRDefault="00EC286F" w:rsidP="00EC286F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286F" w:rsidRPr="00540F42" w:rsidRDefault="00EC286F" w:rsidP="00EC286F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8. Схема курсу</w:t>
      </w:r>
    </w:p>
    <w:tbl>
      <w:tblPr>
        <w:tblStyle w:val="ab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109"/>
        <w:gridCol w:w="1417"/>
        <w:gridCol w:w="1788"/>
        <w:gridCol w:w="2684"/>
        <w:gridCol w:w="1342"/>
      </w:tblGrid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328B0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328B0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328B0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328B0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328B0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9328B0" w:rsidRDefault="00EC286F" w:rsidP="00B97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EC286F" w:rsidRPr="00EC286F" w:rsidTr="00B97C3D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1,11,16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Special questions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(Simple tenses) Alternative questions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”</w:t>
            </w:r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”,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 forms of the verb:(Simple tenses) Tag questions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0D33">
              <w:rPr>
                <w:rFonts w:ascii="Times New Roman" w:hAnsi="Times New Roman" w:cs="Times New Roman"/>
                <w:lang w:val="uk-UA"/>
              </w:rPr>
              <w:t>самостійнаробота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r w:rsidRPr="009A67C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EC286F" w:rsidRPr="008C0D33" w:rsidRDefault="00EC286F" w:rsidP="00B97C3D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Negative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questions. The Article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.Prepositions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9A67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11,16,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2 годин (самостійної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Молодіжні організації. Студентські свята.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Student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`</w:t>
            </w:r>
            <w:r w:rsidRPr="008C0D33">
              <w:rPr>
                <w:rFonts w:ascii="Times New Roman" w:hAnsi="Times New Roman" w:cs="Times New Roman"/>
                <w:color w:val="000000"/>
              </w:rPr>
              <w:t>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Numerals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EC286F" w:rsidRDefault="00EC286F" w:rsidP="00EC286F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</w:p>
    <w:p w:rsidR="00EC286F" w:rsidRPr="00E03700" w:rsidRDefault="00EC286F" w:rsidP="00EC286F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4. Велика Британія. Сполучені Штати Америки. 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UK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Adverbs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586DA4" w:rsidRDefault="00EC286F" w:rsidP="00B97C3D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Conjunctions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7,16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Affirmative and interrogative questions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Ukraine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</w:rPr>
              <w:t>Kyiv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EC286F" w:rsidRPr="009A67CA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EC286F" w:rsidRPr="00E75DC7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2 годин (самостійної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</w:t>
            </w:r>
          </w:p>
          <w:p w:rsidR="00EC286F" w:rsidRPr="00BE61DF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DC7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Sentence.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C286F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EC286F" w:rsidRPr="00E75DC7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EC286F" w:rsidRPr="008C0D33" w:rsidRDefault="00EC286F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286F" w:rsidRPr="008C0D33" w:rsidRDefault="00EC286F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EC286F" w:rsidRPr="008C0D33" w:rsidRDefault="00EC286F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F" w:rsidRPr="008C0D33" w:rsidRDefault="00EC286F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EC286F" w:rsidRPr="008C0D33" w:rsidRDefault="00EC286F" w:rsidP="00EC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86F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286F" w:rsidRPr="00E03700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E03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286F" w:rsidRPr="00E03700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Студент та його оточення</w:t>
      </w:r>
    </w:p>
    <w:p w:rsidR="00EC286F" w:rsidRPr="00E03700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 4. Велика Британія. США. Україна. </w:t>
      </w:r>
    </w:p>
    <w:p w:rsidR="00EC286F" w:rsidRPr="00E03700" w:rsidRDefault="00EC286F" w:rsidP="00EC286F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0370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E037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700">
        <w:rPr>
          <w:rFonts w:ascii="Times New Roman" w:hAnsi="Times New Roman" w:cs="Times New Roman"/>
          <w:sz w:val="24"/>
          <w:szCs w:val="24"/>
        </w:rPr>
        <w:t>ідсумкового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контролю –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EC286F" w:rsidRPr="00E03700" w:rsidRDefault="00EC286F" w:rsidP="00EC286F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накопичувальним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принципом у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:</w:t>
      </w:r>
    </w:p>
    <w:p w:rsidR="00EC286F" w:rsidRPr="00E03700" w:rsidRDefault="00EC286F" w:rsidP="00EC286F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аудиторна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(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контрольн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E03700">
        <w:rPr>
          <w:rFonts w:ascii="Times New Roman" w:hAnsi="Times New Roman" w:cs="Times New Roman"/>
          <w:sz w:val="24"/>
          <w:szCs w:val="24"/>
        </w:rPr>
        <w:t xml:space="preserve">)  – 80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;</w:t>
      </w:r>
    </w:p>
    <w:p w:rsidR="00EC286F" w:rsidRPr="00E03700" w:rsidRDefault="00EC286F" w:rsidP="00EC286F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– 20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EC286F" w:rsidRDefault="00EC286F" w:rsidP="00EC286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F" w:rsidRDefault="00EC286F" w:rsidP="00EC286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F" w:rsidRPr="00A9759D" w:rsidRDefault="00EC286F" w:rsidP="00EC286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EC286F" w:rsidRPr="00A9759D" w:rsidRDefault="00EC286F" w:rsidP="00EC286F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10162"/>
        <w:gridCol w:w="1800"/>
      </w:tblGrid>
      <w:tr w:rsidR="00EC286F" w:rsidRPr="00A9759D" w:rsidTr="00B97C3D">
        <w:tc>
          <w:tcPr>
            <w:tcW w:w="1419" w:type="dxa"/>
          </w:tcPr>
          <w:p w:rsidR="00EC286F" w:rsidRPr="00A9759D" w:rsidRDefault="00EC286F" w:rsidP="00B97C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EC286F" w:rsidRPr="00A9759D" w:rsidRDefault="00EC286F" w:rsidP="00B97C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EC286F" w:rsidRPr="00A9759D" w:rsidRDefault="00EC286F" w:rsidP="00B97C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EC286F" w:rsidRPr="00A9759D" w:rsidTr="00B97C3D">
        <w:tc>
          <w:tcPr>
            <w:tcW w:w="1419" w:type="dxa"/>
          </w:tcPr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6F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286F" w:rsidRPr="00A9759D" w:rsidTr="00B97C3D">
        <w:trPr>
          <w:trHeight w:val="1546"/>
        </w:trPr>
        <w:tc>
          <w:tcPr>
            <w:tcW w:w="1419" w:type="dxa"/>
          </w:tcPr>
          <w:p w:rsidR="00EC286F" w:rsidRPr="008D2164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EC286F" w:rsidRPr="001D2242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6F" w:rsidRPr="001D2242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EC286F" w:rsidRPr="001D2242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C286F" w:rsidRPr="00A9759D" w:rsidTr="00B97C3D">
        <w:tc>
          <w:tcPr>
            <w:tcW w:w="1419" w:type="dxa"/>
          </w:tcPr>
          <w:p w:rsidR="00EC286F" w:rsidRPr="00A9759D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EC286F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6F" w:rsidRPr="00A9759D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6F" w:rsidRPr="002B490F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6F" w:rsidRPr="002B490F" w:rsidRDefault="00EC286F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86F" w:rsidRPr="00BB10F0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C286F" w:rsidRPr="00A9759D" w:rsidTr="00B97C3D">
        <w:tc>
          <w:tcPr>
            <w:tcW w:w="11596" w:type="dxa"/>
            <w:gridSpan w:val="2"/>
          </w:tcPr>
          <w:p w:rsidR="00EC286F" w:rsidRPr="00973B12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EC286F" w:rsidRDefault="00EC286F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C286F" w:rsidRPr="00A9759D" w:rsidRDefault="00EC286F" w:rsidP="00EC286F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C286F" w:rsidRPr="00B860C8" w:rsidRDefault="00EC286F" w:rsidP="00EC286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C286F" w:rsidRPr="00B860C8" w:rsidTr="00B97C3D">
        <w:trPr>
          <w:trHeight w:val="862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286F" w:rsidRPr="00B860C8" w:rsidRDefault="00EC286F" w:rsidP="00B97C3D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EC286F" w:rsidRPr="00B860C8" w:rsidRDefault="00EC286F" w:rsidP="00B97C3D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EC286F" w:rsidRPr="00B860C8" w:rsidTr="00B97C3D">
        <w:trPr>
          <w:trHeight w:val="412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EC286F" w:rsidRPr="00B860C8" w:rsidRDefault="00EC286F" w:rsidP="00B97C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EC286F" w:rsidRPr="00B860C8" w:rsidTr="00B97C3D">
        <w:trPr>
          <w:trHeight w:val="415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EC286F" w:rsidRPr="00B860C8" w:rsidRDefault="00EC286F" w:rsidP="00B97C3D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EC286F" w:rsidRPr="00B860C8" w:rsidTr="00B97C3D">
        <w:trPr>
          <w:trHeight w:val="412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C286F" w:rsidRPr="00B860C8" w:rsidRDefault="00EC286F" w:rsidP="00B97C3D">
            <w:pPr>
              <w:jc w:val="center"/>
              <w:rPr>
                <w:sz w:val="24"/>
                <w:szCs w:val="24"/>
              </w:rPr>
            </w:pPr>
          </w:p>
        </w:tc>
      </w:tr>
      <w:tr w:rsidR="00EC286F" w:rsidRPr="00B860C8" w:rsidTr="00B97C3D">
        <w:trPr>
          <w:trHeight w:val="414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EC286F" w:rsidRPr="00B860C8" w:rsidRDefault="00EC286F" w:rsidP="00B97C3D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EC286F" w:rsidRPr="00B860C8" w:rsidTr="00B97C3D">
        <w:trPr>
          <w:trHeight w:val="414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C286F" w:rsidRPr="00B860C8" w:rsidRDefault="00EC286F" w:rsidP="00B97C3D">
            <w:pPr>
              <w:jc w:val="center"/>
              <w:rPr>
                <w:sz w:val="24"/>
                <w:szCs w:val="24"/>
              </w:rPr>
            </w:pPr>
          </w:p>
        </w:tc>
      </w:tr>
      <w:tr w:rsidR="00EC286F" w:rsidRPr="00EC286F" w:rsidTr="00B97C3D">
        <w:trPr>
          <w:trHeight w:val="698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EC286F" w:rsidRPr="00B860C8" w:rsidRDefault="00EC286F" w:rsidP="00B97C3D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EC286F" w:rsidRPr="000B0FF9" w:rsidTr="00B97C3D">
        <w:trPr>
          <w:trHeight w:val="836"/>
        </w:trPr>
        <w:tc>
          <w:tcPr>
            <w:tcW w:w="3118" w:type="dxa"/>
          </w:tcPr>
          <w:p w:rsidR="00EC286F" w:rsidRPr="00B860C8" w:rsidRDefault="00EC286F" w:rsidP="00B97C3D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EC286F" w:rsidRPr="00B860C8" w:rsidRDefault="00EC286F" w:rsidP="00B97C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C286F" w:rsidRPr="00B860C8" w:rsidRDefault="00EC286F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EC286F" w:rsidRPr="00B860C8" w:rsidRDefault="00EC286F" w:rsidP="00B97C3D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0C8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B860C8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EC286F" w:rsidRPr="009A67CA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286F" w:rsidRPr="00211C18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:rsidR="00EC286F" w:rsidRPr="00211C18" w:rsidRDefault="00EC286F" w:rsidP="00EC286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286F" w:rsidRPr="008C0D33" w:rsidRDefault="00EC286F" w:rsidP="00EC286F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EC286F" w:rsidRPr="008C0D33" w:rsidRDefault="00EC286F" w:rsidP="00EC286F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Харків: ТОРСІНГ ПЛЮС, 2006. 128 с.</w:t>
      </w: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. Херсон: Видавництво ХДУ, 2009. 88 с.</w:t>
      </w: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ін.. Херсон: Видавництво ХДУ, 2011. 68 с.</w:t>
      </w:r>
    </w:p>
    <w:p w:rsidR="00EC286F" w:rsidRPr="00613BAF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EC286F" w:rsidRPr="008C0D33" w:rsidRDefault="00EC286F" w:rsidP="00EC286F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EC286F" w:rsidRPr="00613BAF" w:rsidRDefault="00EC286F" w:rsidP="00EC286F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EC286F" w:rsidRPr="00E41ACB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r w:rsidRPr="001F6137">
        <w:rPr>
          <w:rFonts w:ascii="Times New Roman" w:hAnsi="Times New Roman" w:cs="Times New Roman"/>
          <w:sz w:val="24"/>
          <w:szCs w:val="24"/>
        </w:rPr>
        <w:t>:</w:t>
      </w:r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</w:t>
      </w:r>
      <w:r w:rsidRPr="001F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EC286F" w:rsidRPr="00E41ACB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EC286F" w:rsidRPr="00E41ACB" w:rsidRDefault="00EC286F" w:rsidP="00EC286F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EC286F" w:rsidRPr="00E41ACB" w:rsidRDefault="00EC286F" w:rsidP="00EC28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C286F" w:rsidRPr="008C0D33" w:rsidRDefault="00EC286F" w:rsidP="00EC28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EC286F" w:rsidRPr="00613BAF" w:rsidRDefault="00EC286F" w:rsidP="00EC286F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36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7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490A27" w:rsidRDefault="00EC286F" w:rsidP="00EC286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Pr="00EC286F" w:rsidRDefault="00EC286F" w:rsidP="00EC286F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110"/>
        </w:tabs>
        <w:spacing w:after="0" w:line="240" w:lineRule="auto"/>
        <w:ind w:left="284"/>
        <w:jc w:val="both"/>
        <w:rPr>
          <w:lang w:val="en-US"/>
        </w:rPr>
      </w:pPr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9" w:history="1">
        <w:r w:rsidRPr="003A4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86F" w:rsidRDefault="00EC286F" w:rsidP="00EC286F"/>
    <w:p w:rsidR="00A9531C" w:rsidRDefault="00A9531C"/>
    <w:sectPr w:rsidR="00A9531C" w:rsidSect="004411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6F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66A1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2938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043D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286F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497B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86F"/>
  </w:style>
  <w:style w:type="character" w:styleId="a3">
    <w:name w:val="Hyperlink"/>
    <w:basedOn w:val="a0"/>
    <w:uiPriority w:val="99"/>
    <w:unhideWhenUsed/>
    <w:rsid w:val="00EC28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86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E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C2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C286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C28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28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286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8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EC286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C28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EC286F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EC2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C286F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EC286F"/>
  </w:style>
  <w:style w:type="paragraph" w:styleId="ae">
    <w:name w:val="footer"/>
    <w:basedOn w:val="a"/>
    <w:link w:val="af"/>
    <w:uiPriority w:val="99"/>
    <w:unhideWhenUsed/>
    <w:rsid w:val="00EC286F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EC286F"/>
  </w:style>
  <w:style w:type="paragraph" w:customStyle="1" w:styleId="Style79">
    <w:name w:val="Style79"/>
    <w:basedOn w:val="a"/>
    <w:uiPriority w:val="99"/>
    <w:rsid w:val="00EC286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EC286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C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C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8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86F"/>
  </w:style>
  <w:style w:type="character" w:styleId="a3">
    <w:name w:val="Hyperlink"/>
    <w:basedOn w:val="a0"/>
    <w:uiPriority w:val="99"/>
    <w:unhideWhenUsed/>
    <w:rsid w:val="00EC28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86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E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C2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C286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C28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28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286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8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EC286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C28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EC286F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EC2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C286F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EC286F"/>
  </w:style>
  <w:style w:type="paragraph" w:styleId="ae">
    <w:name w:val="footer"/>
    <w:basedOn w:val="a"/>
    <w:link w:val="af"/>
    <w:uiPriority w:val="99"/>
    <w:unhideWhenUsed/>
    <w:rsid w:val="00EC286F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EC286F"/>
  </w:style>
  <w:style w:type="paragraph" w:customStyle="1" w:styleId="Style79">
    <w:name w:val="Style79"/>
    <w:basedOn w:val="a"/>
    <w:uiPriority w:val="99"/>
    <w:rsid w:val="00EC286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EC286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C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C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8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unova@gmail.com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www.bb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ldoceonline.com/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learningenglish.voanews.com/" TargetMode="External"/><Relationship Id="rId38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learnenglish.britishcouncil.org/" TargetMode="External"/><Relationship Id="rId37" Type="http://schemas.openxmlformats.org/officeDocument/2006/relationships/hyperlink" Target="http://www.natcorp.ox.ac.u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s://grammarway.com/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lkunova@ksu.ks.ua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3653</Words>
  <Characters>20824</Characters>
  <Application>Microsoft Office Word</Application>
  <DocSecurity>0</DocSecurity>
  <Lines>173</Lines>
  <Paragraphs>48</Paragraphs>
  <ScaleCrop>false</ScaleCrop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2021-03-24T21:20:00Z</dcterms:created>
  <dcterms:modified xsi:type="dcterms:W3CDTF">2021-03-24T21:44:00Z</dcterms:modified>
</cp:coreProperties>
</file>